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40" w:rsidRDefault="00693440" w:rsidP="006761C9">
      <w:pPr>
        <w:jc w:val="center"/>
      </w:pPr>
      <w:r>
        <w:rPr>
          <w:noProof/>
        </w:rPr>
        <w:drawing>
          <wp:inline distT="0" distB="0" distL="0" distR="0">
            <wp:extent cx="3209544" cy="1153058"/>
            <wp:effectExtent l="19050" t="0" r="0" b="0"/>
            <wp:docPr id="1" name="Picture 0" descr="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115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67" w:rsidRPr="00693440" w:rsidRDefault="00652167" w:rsidP="006761C9">
      <w:pPr>
        <w:jc w:val="center"/>
        <w:rPr>
          <w:rFonts w:ascii="Tahoma" w:hAnsi="Tahoma" w:cs="Tahoma"/>
          <w:b/>
          <w:sz w:val="24"/>
          <w:szCs w:val="24"/>
        </w:rPr>
      </w:pPr>
      <w:r w:rsidRPr="00693440">
        <w:rPr>
          <w:rFonts w:ascii="Tahoma" w:hAnsi="Tahoma" w:cs="Tahoma"/>
          <w:b/>
          <w:sz w:val="24"/>
          <w:szCs w:val="24"/>
        </w:rPr>
        <w:t>MIE National Directors Conference</w:t>
      </w:r>
    </w:p>
    <w:p w:rsidR="00693440" w:rsidRPr="00693440" w:rsidRDefault="00693440" w:rsidP="0069344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“</w:t>
      </w:r>
      <w:r w:rsidRPr="00693440">
        <w:rPr>
          <w:rFonts w:ascii="Tahoma" w:hAnsi="Tahoma" w:cs="Tahoma"/>
          <w:b/>
          <w:sz w:val="24"/>
          <w:szCs w:val="24"/>
        </w:rPr>
        <w:t>The Dynamics of Leadership:  An Inclusive Approach</w:t>
      </w:r>
      <w:r>
        <w:rPr>
          <w:rFonts w:ascii="Tahoma" w:hAnsi="Tahoma" w:cs="Tahoma"/>
          <w:b/>
          <w:sz w:val="24"/>
          <w:szCs w:val="24"/>
        </w:rPr>
        <w:t>”</w:t>
      </w:r>
    </w:p>
    <w:p w:rsidR="00693440" w:rsidRDefault="00693440" w:rsidP="006761C9">
      <w:pPr>
        <w:jc w:val="center"/>
        <w:rPr>
          <w:rFonts w:ascii="Tahoma" w:hAnsi="Tahoma" w:cs="Tahoma"/>
          <w:b/>
        </w:rPr>
      </w:pPr>
    </w:p>
    <w:p w:rsidR="00652167" w:rsidRPr="00693440" w:rsidRDefault="006761C9" w:rsidP="006761C9">
      <w:pPr>
        <w:jc w:val="center"/>
        <w:rPr>
          <w:rFonts w:ascii="Tahoma" w:hAnsi="Tahoma" w:cs="Tahoma"/>
          <w:b/>
        </w:rPr>
      </w:pPr>
      <w:r w:rsidRPr="00693440">
        <w:rPr>
          <w:rFonts w:ascii="Tahoma" w:hAnsi="Tahoma" w:cs="Tahoma"/>
          <w:b/>
        </w:rPr>
        <w:t xml:space="preserve">Warwick Allerton Hotel </w:t>
      </w:r>
      <w:r w:rsidR="00652167" w:rsidRPr="00693440">
        <w:rPr>
          <w:rFonts w:ascii="Tahoma" w:hAnsi="Tahoma" w:cs="Tahoma"/>
          <w:b/>
        </w:rPr>
        <w:t>Chicago</w:t>
      </w:r>
    </w:p>
    <w:p w:rsidR="00652167" w:rsidRPr="00693440" w:rsidRDefault="00652167" w:rsidP="006761C9">
      <w:pPr>
        <w:jc w:val="center"/>
        <w:rPr>
          <w:rFonts w:ascii="Tahoma" w:hAnsi="Tahoma" w:cs="Tahoma"/>
          <w:b/>
        </w:rPr>
      </w:pPr>
      <w:r w:rsidRPr="00693440">
        <w:rPr>
          <w:rFonts w:ascii="Tahoma" w:hAnsi="Tahoma" w:cs="Tahoma"/>
          <w:b/>
        </w:rPr>
        <w:t>June 22 and 23, 2015</w:t>
      </w:r>
    </w:p>
    <w:p w:rsidR="00693440" w:rsidRDefault="00693440" w:rsidP="006761C9">
      <w:pPr>
        <w:jc w:val="center"/>
        <w:rPr>
          <w:rFonts w:ascii="Tahoma" w:hAnsi="Tahoma" w:cs="Tahoma"/>
          <w:b/>
        </w:rPr>
      </w:pPr>
    </w:p>
    <w:p w:rsidR="009E440B" w:rsidRPr="00693440" w:rsidRDefault="00C105B2" w:rsidP="006761C9">
      <w:pPr>
        <w:jc w:val="center"/>
        <w:rPr>
          <w:rFonts w:ascii="Tahoma" w:hAnsi="Tahoma" w:cs="Tahoma"/>
          <w:b/>
        </w:rPr>
      </w:pPr>
      <w:r w:rsidRPr="00693440">
        <w:rPr>
          <w:rFonts w:ascii="Tahoma" w:hAnsi="Tahoma" w:cs="Tahoma"/>
          <w:b/>
        </w:rPr>
        <w:t>Draft agenda</w:t>
      </w:r>
    </w:p>
    <w:p w:rsidR="00652167" w:rsidRPr="00693440" w:rsidRDefault="00652167" w:rsidP="006761C9">
      <w:pPr>
        <w:jc w:val="center"/>
        <w:rPr>
          <w:rFonts w:ascii="Tahoma" w:hAnsi="Tahoma" w:cs="Tahoma"/>
        </w:rPr>
      </w:pPr>
    </w:p>
    <w:p w:rsidR="000700E5" w:rsidRDefault="000700E5"/>
    <w:p w:rsidR="00652167" w:rsidRPr="00693440" w:rsidRDefault="00652167">
      <w:pPr>
        <w:rPr>
          <w:rFonts w:asciiTheme="minorHAnsi" w:hAnsiTheme="minorHAnsi"/>
          <w:b/>
        </w:rPr>
      </w:pPr>
      <w:r w:rsidRPr="00693440">
        <w:rPr>
          <w:rFonts w:asciiTheme="minorHAnsi" w:hAnsiTheme="minorHAnsi"/>
          <w:b/>
        </w:rPr>
        <w:t>Monday, June 22,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442"/>
      </w:tblGrid>
      <w:tr w:rsidR="00DC14E0" w:rsidTr="00E57AB8">
        <w:tc>
          <w:tcPr>
            <w:tcW w:w="1908" w:type="dxa"/>
            <w:shd w:val="pct5" w:color="auto" w:fill="auto"/>
          </w:tcPr>
          <w:p w:rsidR="00DC14E0" w:rsidRDefault="00DC14E0">
            <w:r>
              <w:t>8:00 – 9:00</w:t>
            </w:r>
            <w:r w:rsidR="001B65B3">
              <w:t xml:space="preserve"> am</w:t>
            </w:r>
          </w:p>
        </w:tc>
        <w:tc>
          <w:tcPr>
            <w:tcW w:w="7442" w:type="dxa"/>
          </w:tcPr>
          <w:p w:rsidR="00DC14E0" w:rsidRDefault="00ED28FF">
            <w:r>
              <w:t>Registration and C</w:t>
            </w:r>
            <w:r w:rsidR="00DC14E0">
              <w:t xml:space="preserve">ontinental </w:t>
            </w:r>
            <w:r>
              <w:t>B</w:t>
            </w:r>
            <w:r w:rsidR="00DC14E0">
              <w:t>reakfast</w:t>
            </w:r>
          </w:p>
          <w:p w:rsidR="00DC14E0" w:rsidRDefault="00DC14E0"/>
        </w:tc>
      </w:tr>
      <w:tr w:rsidR="00DC14E0" w:rsidTr="00E57AB8">
        <w:tc>
          <w:tcPr>
            <w:tcW w:w="1908" w:type="dxa"/>
            <w:shd w:val="pct5" w:color="auto" w:fill="auto"/>
          </w:tcPr>
          <w:p w:rsidR="00DC14E0" w:rsidRDefault="00ED28FF" w:rsidP="00BD4562">
            <w:r>
              <w:t>9:00  – 10:3</w:t>
            </w:r>
            <w:r w:rsidR="00F26003">
              <w:t>0</w:t>
            </w:r>
            <w:r w:rsidR="00DC14E0">
              <w:t xml:space="preserve"> am</w:t>
            </w:r>
          </w:p>
        </w:tc>
        <w:tc>
          <w:tcPr>
            <w:tcW w:w="7442" w:type="dxa"/>
          </w:tcPr>
          <w:p w:rsidR="00F26003" w:rsidRDefault="00F26003">
            <w:r>
              <w:t>Understanding Leadership and Leadership Development</w:t>
            </w:r>
          </w:p>
          <w:p w:rsidR="0028797E" w:rsidRDefault="0028797E"/>
          <w:p w:rsidR="00C95EF7" w:rsidRDefault="0028797E" w:rsidP="0028797E">
            <w:pPr>
              <w:rPr>
                <w:color w:val="222222"/>
              </w:rPr>
            </w:pPr>
            <w:r w:rsidRPr="00600571">
              <w:t xml:space="preserve">Join us for a provocative conversation on leadership with Jan Masaoka, </w:t>
            </w:r>
            <w:r w:rsidRPr="00600571">
              <w:rPr>
                <w:color w:val="222222"/>
              </w:rPr>
              <w:t xml:space="preserve">CEO of the California Association of Nonprofits, and an engaging writer and </w:t>
            </w:r>
            <w:r w:rsidR="008755E0">
              <w:rPr>
                <w:color w:val="222222"/>
              </w:rPr>
              <w:t xml:space="preserve">an expert on leadership and management in </w:t>
            </w:r>
            <w:r w:rsidR="00354E25">
              <w:rPr>
                <w:color w:val="222222"/>
              </w:rPr>
              <w:t>nonprofit organizations:</w:t>
            </w:r>
            <w:r w:rsidRPr="00600571">
              <w:rPr>
                <w:color w:val="222222"/>
              </w:rPr>
              <w:t xml:space="preserve"> </w:t>
            </w:r>
          </w:p>
          <w:p w:rsidR="00C95EF7" w:rsidRDefault="00C95EF7" w:rsidP="0028797E">
            <w:pPr>
              <w:rPr>
                <w:color w:val="222222"/>
              </w:rPr>
            </w:pPr>
          </w:p>
          <w:p w:rsidR="0028797E" w:rsidRPr="008755E0" w:rsidRDefault="0028797E" w:rsidP="0028797E">
            <w:pPr>
              <w:rPr>
                <w:i/>
              </w:rPr>
            </w:pPr>
            <w:r w:rsidRPr="008755E0">
              <w:rPr>
                <w:i/>
                <w:color w:val="222222"/>
              </w:rPr>
              <w:t xml:space="preserve">What </w:t>
            </w:r>
            <w:r w:rsidR="008755E0" w:rsidRPr="008755E0">
              <w:rPr>
                <w:i/>
                <w:color w:val="222222"/>
              </w:rPr>
              <w:t xml:space="preserve">actually </w:t>
            </w:r>
            <w:r w:rsidR="00C95EF7" w:rsidRPr="008755E0">
              <w:rPr>
                <w:i/>
                <w:color w:val="222222"/>
              </w:rPr>
              <w:t xml:space="preserve">IS </w:t>
            </w:r>
            <w:r w:rsidRPr="008755E0">
              <w:rPr>
                <w:i/>
                <w:color w:val="222222"/>
              </w:rPr>
              <w:t>leadership</w:t>
            </w:r>
            <w:r w:rsidR="00C95EF7" w:rsidRPr="008755E0">
              <w:rPr>
                <w:i/>
                <w:color w:val="222222"/>
              </w:rPr>
              <w:t xml:space="preserve"> anyway</w:t>
            </w:r>
            <w:r w:rsidRPr="008755E0">
              <w:rPr>
                <w:i/>
                <w:color w:val="222222"/>
              </w:rPr>
              <w:t xml:space="preserve">?  </w:t>
            </w:r>
            <w:r w:rsidR="00C95EF7" w:rsidRPr="008755E0">
              <w:rPr>
                <w:i/>
                <w:color w:val="222222"/>
              </w:rPr>
              <w:t>How do we strengthen our own lea</w:t>
            </w:r>
            <w:r w:rsidR="008755E0" w:rsidRPr="008755E0">
              <w:rPr>
                <w:i/>
                <w:color w:val="222222"/>
              </w:rPr>
              <w:t>dership, and how can we turn our</w:t>
            </w:r>
            <w:r w:rsidR="00C95EF7" w:rsidRPr="008755E0">
              <w:rPr>
                <w:i/>
                <w:color w:val="222222"/>
              </w:rPr>
              <w:t xml:space="preserve"> management teams into leadership development team</w:t>
            </w:r>
            <w:r w:rsidR="008755E0" w:rsidRPr="008755E0">
              <w:rPr>
                <w:i/>
                <w:color w:val="222222"/>
              </w:rPr>
              <w:t>s</w:t>
            </w:r>
            <w:r w:rsidR="00C95EF7" w:rsidRPr="008755E0">
              <w:rPr>
                <w:i/>
                <w:color w:val="222222"/>
              </w:rPr>
              <w:t>?  And what</w:t>
            </w:r>
            <w:r w:rsidR="008755E0" w:rsidRPr="008755E0">
              <w:rPr>
                <w:i/>
                <w:color w:val="222222"/>
              </w:rPr>
              <w:t xml:space="preserve"> i</w:t>
            </w:r>
            <w:r w:rsidR="00C95EF7" w:rsidRPr="008755E0">
              <w:rPr>
                <w:i/>
                <w:color w:val="222222"/>
              </w:rPr>
              <w:t xml:space="preserve">s wrong with our </w:t>
            </w:r>
            <w:r w:rsidR="00746330" w:rsidRPr="008755E0">
              <w:rPr>
                <w:i/>
                <w:color w:val="222222"/>
              </w:rPr>
              <w:t>focus</w:t>
            </w:r>
            <w:r w:rsidR="00C95EF7" w:rsidRPr="008755E0">
              <w:rPr>
                <w:i/>
                <w:color w:val="222222"/>
              </w:rPr>
              <w:t xml:space="preserve"> on leadership?</w:t>
            </w:r>
          </w:p>
          <w:p w:rsidR="00CA7B98" w:rsidRDefault="00CA7B98" w:rsidP="00F26003"/>
        </w:tc>
      </w:tr>
      <w:tr w:rsidR="00DC14E0" w:rsidTr="00E57AB8">
        <w:tc>
          <w:tcPr>
            <w:tcW w:w="1908" w:type="dxa"/>
            <w:shd w:val="pct5" w:color="auto" w:fill="auto"/>
          </w:tcPr>
          <w:p w:rsidR="00DC14E0" w:rsidRDefault="00ED28FF" w:rsidP="00BD4562">
            <w:r>
              <w:t>10:3</w:t>
            </w:r>
            <w:r w:rsidR="001B65B3">
              <w:t>0 – 10:4</w:t>
            </w:r>
            <w:r w:rsidR="00DC14E0">
              <w:t>5 am</w:t>
            </w:r>
          </w:p>
        </w:tc>
        <w:tc>
          <w:tcPr>
            <w:tcW w:w="7442" w:type="dxa"/>
          </w:tcPr>
          <w:p w:rsidR="00DC14E0" w:rsidRDefault="00DC14E0">
            <w:r>
              <w:t>Break</w:t>
            </w:r>
          </w:p>
          <w:p w:rsidR="00CA7B98" w:rsidRDefault="00CA7B98"/>
        </w:tc>
      </w:tr>
      <w:tr w:rsidR="00DC14E0" w:rsidTr="00E57AB8">
        <w:tc>
          <w:tcPr>
            <w:tcW w:w="1908" w:type="dxa"/>
            <w:shd w:val="pct5" w:color="auto" w:fill="auto"/>
          </w:tcPr>
          <w:p w:rsidR="00DC14E0" w:rsidRDefault="001B65B3" w:rsidP="00BD4562">
            <w:r>
              <w:t>10:45 – 11:45</w:t>
            </w:r>
            <w:r w:rsidR="00DC14E0">
              <w:t xml:space="preserve"> am</w:t>
            </w:r>
          </w:p>
        </w:tc>
        <w:tc>
          <w:tcPr>
            <w:tcW w:w="7442" w:type="dxa"/>
          </w:tcPr>
          <w:p w:rsidR="00F26003" w:rsidRDefault="00F26003">
            <w:r>
              <w:t>Our Best and Worst Leadership Development Experiences:  Personal Stories, Organizational Lessons</w:t>
            </w:r>
          </w:p>
          <w:p w:rsidR="004A635F" w:rsidRDefault="004A635F"/>
          <w:p w:rsidR="004A635F" w:rsidRDefault="004A635F">
            <w:r>
              <w:t xml:space="preserve">In response to the ideas explored in the plenary session, and to the personal stories and organizational lessons from those listed </w:t>
            </w:r>
            <w:r w:rsidR="00456E9B">
              <w:t>below</w:t>
            </w:r>
            <w:r>
              <w:t xml:space="preserve">, a facilitated </w:t>
            </w:r>
            <w:r w:rsidR="00456E9B">
              <w:t>dialogue</w:t>
            </w:r>
            <w:r>
              <w:t xml:space="preserve"> will invite all to discuss new ways to build </w:t>
            </w:r>
            <w:r w:rsidR="00456E9B">
              <w:t>and</w:t>
            </w:r>
            <w:r>
              <w:t xml:space="preserve"> support great leadership.</w:t>
            </w:r>
          </w:p>
          <w:p w:rsidR="004A635F" w:rsidRDefault="004A635F"/>
          <w:p w:rsidR="00F26003" w:rsidRDefault="00F26003">
            <w:r>
              <w:t xml:space="preserve">With </w:t>
            </w:r>
            <w:proofErr w:type="spellStart"/>
            <w:r>
              <w:t>Jacquelynne</w:t>
            </w:r>
            <w:proofErr w:type="spellEnd"/>
            <w:r>
              <w:t xml:space="preserve"> Bowman, Executive Director, Grea</w:t>
            </w:r>
            <w:r w:rsidR="008755E0">
              <w:t>ter Boston Legal Services; Catherine</w:t>
            </w:r>
            <w:r>
              <w:t xml:space="preserve"> Carr, Executive </w:t>
            </w:r>
            <w:r w:rsidR="00160601">
              <w:t>Director</w:t>
            </w:r>
            <w:r>
              <w:t xml:space="preserve">, Community Legal Services; Yvonne Mariajimenez, Deputy Director, Neighborhood Legal Services of LA County; </w:t>
            </w:r>
            <w:r w:rsidR="00160601">
              <w:t xml:space="preserve">Jan May, Executive Director, AARP Legal Counsel for the Elderly; </w:t>
            </w:r>
            <w:r>
              <w:t>and César Torres, Executive Director, Northwest Justice Project</w:t>
            </w:r>
          </w:p>
          <w:p w:rsidR="004237E3" w:rsidRDefault="004237E3" w:rsidP="00354E25"/>
        </w:tc>
      </w:tr>
      <w:tr w:rsidR="00DC14E0" w:rsidTr="00E57AB8">
        <w:tc>
          <w:tcPr>
            <w:tcW w:w="1908" w:type="dxa"/>
            <w:shd w:val="pct5" w:color="auto" w:fill="auto"/>
          </w:tcPr>
          <w:p w:rsidR="00DC14E0" w:rsidRDefault="00DC14E0">
            <w:r>
              <w:t>11:45 – 1:15 pm</w:t>
            </w:r>
          </w:p>
        </w:tc>
        <w:tc>
          <w:tcPr>
            <w:tcW w:w="7442" w:type="dxa"/>
          </w:tcPr>
          <w:p w:rsidR="00DC14E0" w:rsidRDefault="00DC14E0">
            <w:r>
              <w:t>Lunch on your own</w:t>
            </w:r>
          </w:p>
          <w:p w:rsidR="00CA7B98" w:rsidRDefault="00CA7B98"/>
        </w:tc>
      </w:tr>
    </w:tbl>
    <w:p w:rsidR="00E57AB8" w:rsidRDefault="00E57A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889"/>
        <w:gridCol w:w="3553"/>
      </w:tblGrid>
      <w:tr w:rsidR="00CA7B98" w:rsidTr="00E57AB8">
        <w:tc>
          <w:tcPr>
            <w:tcW w:w="1908" w:type="dxa"/>
            <w:shd w:val="pct5" w:color="auto" w:fill="auto"/>
          </w:tcPr>
          <w:p w:rsidR="00CA7B98" w:rsidRDefault="00CA7B98">
            <w:r>
              <w:lastRenderedPageBreak/>
              <w:t>1:15 pm – 2:45 pm</w:t>
            </w:r>
          </w:p>
        </w:tc>
        <w:tc>
          <w:tcPr>
            <w:tcW w:w="3889" w:type="dxa"/>
          </w:tcPr>
          <w:p w:rsidR="00160601" w:rsidRDefault="00160601">
            <w:r>
              <w:t xml:space="preserve">How Do I Know When It is Time to Leave?  </w:t>
            </w:r>
          </w:p>
          <w:p w:rsidR="00354E25" w:rsidRDefault="00354E25"/>
          <w:p w:rsidR="00160601" w:rsidRDefault="008755E0">
            <w:r>
              <w:t>A f</w:t>
            </w:r>
            <w:r w:rsidR="00160601">
              <w:t xml:space="preserve">acilitated </w:t>
            </w:r>
            <w:r w:rsidR="00746330">
              <w:t>discussion with</w:t>
            </w:r>
            <w:r w:rsidR="00160601">
              <w:t xml:space="preserve"> Jan Masaoka</w:t>
            </w:r>
            <w:r>
              <w:t xml:space="preserve">: </w:t>
            </w:r>
          </w:p>
          <w:p w:rsidR="00746330" w:rsidRDefault="00746330">
            <w:r>
              <w:t xml:space="preserve">What should I do to prepare my organization for my departure?  Prepare myself?  And how do I think differently if I decide to stay? </w:t>
            </w:r>
          </w:p>
          <w:p w:rsidR="004237E3" w:rsidRDefault="004237E3" w:rsidP="00160601"/>
        </w:tc>
        <w:tc>
          <w:tcPr>
            <w:tcW w:w="3553" w:type="dxa"/>
          </w:tcPr>
          <w:p w:rsidR="0028797E" w:rsidRDefault="00CA7B98">
            <w:r>
              <w:t xml:space="preserve">How </w:t>
            </w:r>
            <w:r w:rsidR="00160601">
              <w:t>D</w:t>
            </w:r>
            <w:r>
              <w:t xml:space="preserve">o I </w:t>
            </w:r>
            <w:r w:rsidR="00160601">
              <w:t>D</w:t>
            </w:r>
            <w:r>
              <w:t xml:space="preserve">evelop </w:t>
            </w:r>
            <w:r w:rsidR="00456E9B">
              <w:t>Promising New Leaders</w:t>
            </w:r>
            <w:r>
              <w:t>?</w:t>
            </w:r>
            <w:r w:rsidR="00160601">
              <w:t xml:space="preserve">  </w:t>
            </w:r>
          </w:p>
          <w:p w:rsidR="00354E25" w:rsidRDefault="00354E25"/>
          <w:p w:rsidR="004237E3" w:rsidRDefault="008755E0" w:rsidP="008755E0">
            <w:r>
              <w:t>Share p</w:t>
            </w:r>
            <w:r w:rsidR="00160601">
              <w:t xml:space="preserve">ractical </w:t>
            </w:r>
            <w:r>
              <w:t>e</w:t>
            </w:r>
            <w:r w:rsidR="00160601">
              <w:t>xperiences</w:t>
            </w:r>
            <w:r w:rsidR="00354E25">
              <w:t xml:space="preserve"> </w:t>
            </w:r>
            <w:r>
              <w:t xml:space="preserve">about leadership development in </w:t>
            </w:r>
            <w:r w:rsidR="00354E25">
              <w:t xml:space="preserve">legal aid </w:t>
            </w:r>
            <w:r>
              <w:t xml:space="preserve">organizations with a panel of legal aid leaders.  </w:t>
            </w:r>
          </w:p>
          <w:p w:rsidR="008755E0" w:rsidRDefault="008755E0" w:rsidP="008755E0"/>
        </w:tc>
      </w:tr>
      <w:tr w:rsidR="00DC14E0" w:rsidTr="00E57AB8">
        <w:tc>
          <w:tcPr>
            <w:tcW w:w="1908" w:type="dxa"/>
            <w:shd w:val="pct5" w:color="auto" w:fill="auto"/>
          </w:tcPr>
          <w:p w:rsidR="00DC14E0" w:rsidRDefault="00FA1E57">
            <w:r>
              <w:t>2:45 pm – 3:0</w:t>
            </w:r>
            <w:r w:rsidR="00160601">
              <w:t>0</w:t>
            </w:r>
            <w:r w:rsidR="00DC14E0">
              <w:t xml:space="preserve"> pm</w:t>
            </w:r>
          </w:p>
        </w:tc>
        <w:tc>
          <w:tcPr>
            <w:tcW w:w="7442" w:type="dxa"/>
            <w:gridSpan w:val="2"/>
          </w:tcPr>
          <w:p w:rsidR="00DC14E0" w:rsidRDefault="00DC14E0">
            <w:r>
              <w:t>Break</w:t>
            </w:r>
          </w:p>
          <w:p w:rsidR="00CA7B98" w:rsidRDefault="00CA7B98"/>
        </w:tc>
      </w:tr>
      <w:tr w:rsidR="00CA7B98" w:rsidTr="00E57AB8">
        <w:tc>
          <w:tcPr>
            <w:tcW w:w="1908" w:type="dxa"/>
            <w:shd w:val="pct5" w:color="auto" w:fill="auto"/>
          </w:tcPr>
          <w:p w:rsidR="00CA7B98" w:rsidRDefault="00FA1E57">
            <w:r>
              <w:t>3:00 pm– 4: 3</w:t>
            </w:r>
            <w:r w:rsidR="00CA7B98">
              <w:t>0 pm</w:t>
            </w:r>
          </w:p>
        </w:tc>
        <w:tc>
          <w:tcPr>
            <w:tcW w:w="3889" w:type="dxa"/>
          </w:tcPr>
          <w:p w:rsidR="00EF5B21" w:rsidRPr="00977EB1" w:rsidRDefault="002E4247">
            <w:r w:rsidRPr="00977EB1">
              <w:rPr>
                <w:bCs/>
              </w:rPr>
              <w:t>MIE Roundtable for Executive Directors:  Open Agenda for Your Issues </w:t>
            </w:r>
          </w:p>
          <w:p w:rsidR="00EF5B21" w:rsidRPr="00977EB1" w:rsidRDefault="00EF5B21"/>
          <w:p w:rsidR="00CA7B98" w:rsidRPr="00977EB1" w:rsidRDefault="00CA7B98" w:rsidP="00EF5B21"/>
        </w:tc>
        <w:tc>
          <w:tcPr>
            <w:tcW w:w="3553" w:type="dxa"/>
          </w:tcPr>
          <w:p w:rsidR="00CA7B98" w:rsidRDefault="002E4247" w:rsidP="00E10992">
            <w:pPr>
              <w:rPr>
                <w:bCs/>
              </w:rPr>
            </w:pPr>
            <w:r w:rsidRPr="00977EB1">
              <w:rPr>
                <w:bCs/>
              </w:rPr>
              <w:t xml:space="preserve">MIE Roundtable for Executive Directors:  The Dynamics of </w:t>
            </w:r>
            <w:r w:rsidR="00E10992">
              <w:rPr>
                <w:bCs/>
              </w:rPr>
              <w:t>“</w:t>
            </w:r>
            <w:r w:rsidRPr="00977EB1">
              <w:rPr>
                <w:bCs/>
              </w:rPr>
              <w:t>Taking Charge</w:t>
            </w:r>
            <w:r w:rsidR="00E10992">
              <w:rPr>
                <w:bCs/>
              </w:rPr>
              <w:t>”</w:t>
            </w:r>
            <w:r w:rsidRPr="00977EB1">
              <w:rPr>
                <w:bCs/>
              </w:rPr>
              <w:t> </w:t>
            </w:r>
            <w:r w:rsidR="00E10992">
              <w:rPr>
                <w:bCs/>
              </w:rPr>
              <w:t>as a New or a More Experienced Director</w:t>
            </w:r>
          </w:p>
          <w:p w:rsidR="00E57AB8" w:rsidRPr="00977EB1" w:rsidRDefault="00E57AB8" w:rsidP="00E10992"/>
        </w:tc>
      </w:tr>
      <w:tr w:rsidR="00DC14E0" w:rsidTr="00E57AB8">
        <w:tc>
          <w:tcPr>
            <w:tcW w:w="1908" w:type="dxa"/>
            <w:shd w:val="pct5" w:color="auto" w:fill="auto"/>
          </w:tcPr>
          <w:p w:rsidR="00DC14E0" w:rsidRDefault="00FA1E57">
            <w:r>
              <w:t xml:space="preserve">5:30 </w:t>
            </w:r>
            <w:r w:rsidR="00EF5B21">
              <w:t>pm</w:t>
            </w:r>
          </w:p>
        </w:tc>
        <w:tc>
          <w:tcPr>
            <w:tcW w:w="7442" w:type="dxa"/>
            <w:gridSpan w:val="2"/>
          </w:tcPr>
          <w:p w:rsidR="00DC14E0" w:rsidRDefault="004237E3">
            <w:r>
              <w:t>Meet in the hotel bar to make dinner plan</w:t>
            </w:r>
            <w:r w:rsidR="00652167">
              <w:t>s</w:t>
            </w:r>
          </w:p>
          <w:p w:rsidR="00CA7B98" w:rsidRDefault="00CA7B98"/>
        </w:tc>
      </w:tr>
    </w:tbl>
    <w:p w:rsidR="008B2329" w:rsidRDefault="008B2329"/>
    <w:p w:rsidR="004237E3" w:rsidRDefault="004237E3"/>
    <w:p w:rsidR="00E10992" w:rsidRPr="00E57AB8" w:rsidRDefault="00E10992" w:rsidP="00E10992">
      <w:pPr>
        <w:rPr>
          <w:b/>
        </w:rPr>
      </w:pPr>
      <w:r w:rsidRPr="00E57AB8">
        <w:rPr>
          <w:b/>
        </w:rPr>
        <w:t>Tuesday, June 23,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889"/>
        <w:gridCol w:w="3553"/>
      </w:tblGrid>
      <w:tr w:rsidR="00E10992" w:rsidTr="00E57AB8">
        <w:tc>
          <w:tcPr>
            <w:tcW w:w="1908" w:type="dxa"/>
            <w:shd w:val="pct5" w:color="auto" w:fill="auto"/>
          </w:tcPr>
          <w:p w:rsidR="00E10992" w:rsidRDefault="00E10992" w:rsidP="00765AC0">
            <w:r>
              <w:t>7:30 – 8:30 am</w:t>
            </w:r>
          </w:p>
        </w:tc>
        <w:tc>
          <w:tcPr>
            <w:tcW w:w="7442" w:type="dxa"/>
            <w:gridSpan w:val="2"/>
          </w:tcPr>
          <w:p w:rsidR="00E10992" w:rsidRDefault="00E10992" w:rsidP="00765AC0">
            <w:r>
              <w:t>Continental Breakfast</w:t>
            </w:r>
          </w:p>
          <w:p w:rsidR="00E10992" w:rsidRDefault="00E10992" w:rsidP="00765AC0"/>
        </w:tc>
      </w:tr>
      <w:tr w:rsidR="00E10992" w:rsidTr="00E57AB8">
        <w:tc>
          <w:tcPr>
            <w:tcW w:w="1908" w:type="dxa"/>
            <w:shd w:val="pct5" w:color="auto" w:fill="auto"/>
          </w:tcPr>
          <w:p w:rsidR="00E10992" w:rsidRDefault="000574AC" w:rsidP="00765AC0">
            <w:r>
              <w:t xml:space="preserve">8:30 </w:t>
            </w:r>
            <w:r w:rsidR="00E10992">
              <w:t>– 10:00 am</w:t>
            </w:r>
          </w:p>
        </w:tc>
        <w:tc>
          <w:tcPr>
            <w:tcW w:w="3889" w:type="dxa"/>
          </w:tcPr>
          <w:p w:rsidR="00E10992" w:rsidRDefault="00E10992" w:rsidP="00765AC0">
            <w:r>
              <w:t>Hot Topics in Legal Aid with Don Saunders, Vice President, Civil Legal Services, National Legal Aid and Defender Association</w:t>
            </w:r>
          </w:p>
          <w:p w:rsidR="00717795" w:rsidRDefault="00717795" w:rsidP="00093076">
            <w:bookmarkStart w:id="0" w:name="_GoBack"/>
            <w:bookmarkEnd w:id="0"/>
          </w:p>
        </w:tc>
        <w:tc>
          <w:tcPr>
            <w:tcW w:w="3553" w:type="dxa"/>
          </w:tcPr>
          <w:p w:rsidR="00E10992" w:rsidRDefault="00E10992" w:rsidP="00765AC0">
            <w:r>
              <w:t>ADA, FMLA, Sexual Harassment, Discrimination – What Every Director and Manager Needs to Know</w:t>
            </w:r>
          </w:p>
          <w:p w:rsidR="00E10992" w:rsidRDefault="00E10992" w:rsidP="00765AC0"/>
        </w:tc>
      </w:tr>
      <w:tr w:rsidR="00E10992" w:rsidTr="00E57AB8">
        <w:tc>
          <w:tcPr>
            <w:tcW w:w="1908" w:type="dxa"/>
            <w:shd w:val="pct5" w:color="auto" w:fill="auto"/>
          </w:tcPr>
          <w:p w:rsidR="00E10992" w:rsidRDefault="00E10992" w:rsidP="00765AC0">
            <w:r>
              <w:t>10:00 – 10:15 am</w:t>
            </w:r>
          </w:p>
        </w:tc>
        <w:tc>
          <w:tcPr>
            <w:tcW w:w="7442" w:type="dxa"/>
            <w:gridSpan w:val="2"/>
          </w:tcPr>
          <w:p w:rsidR="00E10992" w:rsidRDefault="00E10992" w:rsidP="00765AC0">
            <w:r>
              <w:t>Break</w:t>
            </w:r>
          </w:p>
          <w:p w:rsidR="00E10992" w:rsidRDefault="00E10992" w:rsidP="00765AC0"/>
        </w:tc>
      </w:tr>
      <w:tr w:rsidR="00717795" w:rsidTr="00E57AB8">
        <w:tc>
          <w:tcPr>
            <w:tcW w:w="1908" w:type="dxa"/>
            <w:shd w:val="pct5" w:color="auto" w:fill="auto"/>
          </w:tcPr>
          <w:p w:rsidR="00717795" w:rsidRDefault="00717795" w:rsidP="00717795">
            <w:r>
              <w:t>10:15 – 11:45 am</w:t>
            </w:r>
          </w:p>
        </w:tc>
        <w:tc>
          <w:tcPr>
            <w:tcW w:w="3889" w:type="dxa"/>
          </w:tcPr>
          <w:p w:rsidR="00717795" w:rsidRDefault="00717795" w:rsidP="00717795">
            <w:r>
              <w:t>Wage and Hour Compliance:  Exempt Employees, Overtime, Comp Time, Travel, Paid Interns, Volunteers</w:t>
            </w:r>
          </w:p>
          <w:p w:rsidR="00717795" w:rsidRDefault="00717795" w:rsidP="00717795"/>
        </w:tc>
        <w:tc>
          <w:tcPr>
            <w:tcW w:w="3553" w:type="dxa"/>
          </w:tcPr>
          <w:p w:rsidR="00717795" w:rsidRDefault="00717795" w:rsidP="00717795">
            <w:r>
              <w:t>Social Media – Thinking through Your Communications Plan, Including Employment Law Considerations</w:t>
            </w:r>
          </w:p>
          <w:p w:rsidR="00717795" w:rsidRDefault="00717795" w:rsidP="00717795"/>
        </w:tc>
      </w:tr>
      <w:tr w:rsidR="00717795" w:rsidTr="00E57AB8">
        <w:tc>
          <w:tcPr>
            <w:tcW w:w="1908" w:type="dxa"/>
            <w:shd w:val="pct5" w:color="auto" w:fill="auto"/>
          </w:tcPr>
          <w:p w:rsidR="00717795" w:rsidRDefault="000574AC" w:rsidP="00717795">
            <w:r>
              <w:t>11:45</w:t>
            </w:r>
            <w:r w:rsidR="00717795">
              <w:t xml:space="preserve"> – 1:15 pm</w:t>
            </w:r>
          </w:p>
        </w:tc>
        <w:tc>
          <w:tcPr>
            <w:tcW w:w="7442" w:type="dxa"/>
            <w:gridSpan w:val="2"/>
          </w:tcPr>
          <w:p w:rsidR="00717795" w:rsidRDefault="00717795" w:rsidP="00717795">
            <w:r>
              <w:t>Lunch on your own</w:t>
            </w:r>
          </w:p>
          <w:p w:rsidR="00717795" w:rsidRDefault="00717795" w:rsidP="00717795"/>
        </w:tc>
      </w:tr>
      <w:tr w:rsidR="00717795" w:rsidTr="00E57AB8">
        <w:tc>
          <w:tcPr>
            <w:tcW w:w="1908" w:type="dxa"/>
            <w:shd w:val="pct5" w:color="auto" w:fill="auto"/>
          </w:tcPr>
          <w:p w:rsidR="00717795" w:rsidRDefault="00717795" w:rsidP="00717795">
            <w:r>
              <w:t>1:15 – 2:45 pm</w:t>
            </w:r>
          </w:p>
        </w:tc>
        <w:tc>
          <w:tcPr>
            <w:tcW w:w="3889" w:type="dxa"/>
          </w:tcPr>
          <w:p w:rsidR="00717795" w:rsidRDefault="00717795" w:rsidP="00717795">
            <w:r>
              <w:t>Managing Your Finance Function: Staffing, Controls, Oversight, Expectations</w:t>
            </w:r>
          </w:p>
          <w:p w:rsidR="00717795" w:rsidRDefault="00717795" w:rsidP="00717795"/>
        </w:tc>
        <w:tc>
          <w:tcPr>
            <w:tcW w:w="3553" w:type="dxa"/>
          </w:tcPr>
          <w:p w:rsidR="00717795" w:rsidRDefault="00717795" w:rsidP="00717795">
            <w:r>
              <w:t>Union Program Roundtable</w:t>
            </w:r>
          </w:p>
        </w:tc>
      </w:tr>
      <w:tr w:rsidR="000574AC" w:rsidTr="00E57AB8">
        <w:tc>
          <w:tcPr>
            <w:tcW w:w="1908" w:type="dxa"/>
            <w:shd w:val="pct5" w:color="auto" w:fill="auto"/>
          </w:tcPr>
          <w:p w:rsidR="000574AC" w:rsidRDefault="000574AC" w:rsidP="00717795">
            <w:r>
              <w:t>2:45 – 3:00 pm</w:t>
            </w:r>
          </w:p>
        </w:tc>
        <w:tc>
          <w:tcPr>
            <w:tcW w:w="7442" w:type="dxa"/>
            <w:gridSpan w:val="2"/>
          </w:tcPr>
          <w:p w:rsidR="000574AC" w:rsidRDefault="000574AC" w:rsidP="00717795">
            <w:r>
              <w:t>Conference Closing</w:t>
            </w:r>
          </w:p>
          <w:p w:rsidR="000574AC" w:rsidRDefault="000574AC" w:rsidP="00717795"/>
        </w:tc>
      </w:tr>
    </w:tbl>
    <w:p w:rsidR="00E10992" w:rsidRDefault="00E10992"/>
    <w:sectPr w:rsidR="00E10992" w:rsidSect="006934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0B"/>
    <w:rsid w:val="000024C1"/>
    <w:rsid w:val="000574AC"/>
    <w:rsid w:val="000700E5"/>
    <w:rsid w:val="0008060B"/>
    <w:rsid w:val="000831FE"/>
    <w:rsid w:val="0008704D"/>
    <w:rsid w:val="000925B0"/>
    <w:rsid w:val="00093076"/>
    <w:rsid w:val="00114E85"/>
    <w:rsid w:val="001327B0"/>
    <w:rsid w:val="00160601"/>
    <w:rsid w:val="001A19DB"/>
    <w:rsid w:val="001A6216"/>
    <w:rsid w:val="001B65B3"/>
    <w:rsid w:val="0026734A"/>
    <w:rsid w:val="0028797E"/>
    <w:rsid w:val="002B31F3"/>
    <w:rsid w:val="002D15B4"/>
    <w:rsid w:val="002E4247"/>
    <w:rsid w:val="00325380"/>
    <w:rsid w:val="00354E25"/>
    <w:rsid w:val="00383E65"/>
    <w:rsid w:val="003A4130"/>
    <w:rsid w:val="004237E3"/>
    <w:rsid w:val="0044545E"/>
    <w:rsid w:val="00456E9B"/>
    <w:rsid w:val="004A635F"/>
    <w:rsid w:val="004B6B56"/>
    <w:rsid w:val="004D074E"/>
    <w:rsid w:val="00503774"/>
    <w:rsid w:val="00576455"/>
    <w:rsid w:val="00600571"/>
    <w:rsid w:val="0061561D"/>
    <w:rsid w:val="00637931"/>
    <w:rsid w:val="00652167"/>
    <w:rsid w:val="006761C9"/>
    <w:rsid w:val="00693440"/>
    <w:rsid w:val="00695E81"/>
    <w:rsid w:val="006F70FF"/>
    <w:rsid w:val="00717795"/>
    <w:rsid w:val="007353A7"/>
    <w:rsid w:val="00746330"/>
    <w:rsid w:val="0078588D"/>
    <w:rsid w:val="00785FF0"/>
    <w:rsid w:val="007A7514"/>
    <w:rsid w:val="007B168C"/>
    <w:rsid w:val="00847809"/>
    <w:rsid w:val="00856056"/>
    <w:rsid w:val="0085643B"/>
    <w:rsid w:val="008755E0"/>
    <w:rsid w:val="008866BD"/>
    <w:rsid w:val="008B2329"/>
    <w:rsid w:val="008B3DA2"/>
    <w:rsid w:val="008B5723"/>
    <w:rsid w:val="0090736A"/>
    <w:rsid w:val="00951D8F"/>
    <w:rsid w:val="0095455D"/>
    <w:rsid w:val="00977EB1"/>
    <w:rsid w:val="00994608"/>
    <w:rsid w:val="009E440B"/>
    <w:rsid w:val="00A07E2A"/>
    <w:rsid w:val="00A60181"/>
    <w:rsid w:val="00A866EF"/>
    <w:rsid w:val="00AB1966"/>
    <w:rsid w:val="00B143F5"/>
    <w:rsid w:val="00B608DC"/>
    <w:rsid w:val="00B64918"/>
    <w:rsid w:val="00B72ABC"/>
    <w:rsid w:val="00BA5CB8"/>
    <w:rsid w:val="00BD4562"/>
    <w:rsid w:val="00BF0736"/>
    <w:rsid w:val="00C039AA"/>
    <w:rsid w:val="00C105B2"/>
    <w:rsid w:val="00C11727"/>
    <w:rsid w:val="00C95EF7"/>
    <w:rsid w:val="00CA3C17"/>
    <w:rsid w:val="00CA4594"/>
    <w:rsid w:val="00CA7B98"/>
    <w:rsid w:val="00CF48E8"/>
    <w:rsid w:val="00CF5F2B"/>
    <w:rsid w:val="00D01983"/>
    <w:rsid w:val="00D47257"/>
    <w:rsid w:val="00D83980"/>
    <w:rsid w:val="00DC14E0"/>
    <w:rsid w:val="00DF6D4F"/>
    <w:rsid w:val="00E10992"/>
    <w:rsid w:val="00E1441F"/>
    <w:rsid w:val="00E431B7"/>
    <w:rsid w:val="00E52AD3"/>
    <w:rsid w:val="00E57AB8"/>
    <w:rsid w:val="00EA6FF8"/>
    <w:rsid w:val="00ED28FF"/>
    <w:rsid w:val="00EF5B21"/>
    <w:rsid w:val="00F26003"/>
    <w:rsid w:val="00F66824"/>
    <w:rsid w:val="00FA1E57"/>
    <w:rsid w:val="00FB5E02"/>
    <w:rsid w:val="00FC4E00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3871C-DA61-4E3C-A09E-75263F79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2</cp:revision>
  <cp:lastPrinted>2015-04-23T18:07:00Z</cp:lastPrinted>
  <dcterms:created xsi:type="dcterms:W3CDTF">2015-04-23T21:11:00Z</dcterms:created>
  <dcterms:modified xsi:type="dcterms:W3CDTF">2015-04-23T21:11:00Z</dcterms:modified>
</cp:coreProperties>
</file>